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50F0" w14:textId="77777777" w:rsidR="00886D75" w:rsidRDefault="00000000">
      <w:r>
        <w:t xml:space="preserve">                                                                                        </w:t>
      </w:r>
    </w:p>
    <w:p w14:paraId="6EB5E020" w14:textId="77777777" w:rsidR="00886D75" w:rsidRDefault="00000000">
      <w:pPr>
        <w:jc w:val="center"/>
        <w:rPr>
          <w:b/>
        </w:rPr>
      </w:pPr>
      <w:r>
        <w:rPr>
          <w:b/>
        </w:rPr>
        <w:t>Umowa nr ………………. o udzielenie wsparcia „Mały Grant 2022-2024 ” w ramach projektu „Wsparcie badawczo-rozwojowe dla przedsiębiorstw oraz Start-upów Zachodniej Polski”</w:t>
      </w:r>
    </w:p>
    <w:p w14:paraId="52641CC4" w14:textId="77777777" w:rsidR="00886D75" w:rsidRDefault="00000000">
      <w:pPr>
        <w:jc w:val="center"/>
      </w:pPr>
      <w:r>
        <w:t>zawarta w dniu ………………………. pomiędzy:</w:t>
      </w:r>
    </w:p>
    <w:p w14:paraId="65B06FD4" w14:textId="77777777" w:rsidR="00886D75" w:rsidRDefault="00886D75">
      <w:pPr>
        <w:jc w:val="center"/>
      </w:pPr>
    </w:p>
    <w:p w14:paraId="3CBF160C" w14:textId="77777777" w:rsidR="00886D75" w:rsidRDefault="00000000">
      <w:pPr>
        <w:jc w:val="both"/>
      </w:pPr>
      <w:r>
        <w:t>Uniwersytetem Zielonogórskim z siedzibą w Zielonej Górze, ul. Licealna 9, 65-417 Zielona Góra reprezentowanym przez:</w:t>
      </w:r>
    </w:p>
    <w:p w14:paraId="09BD91C5" w14:textId="77777777" w:rsidR="00886D75" w:rsidRDefault="00000000">
      <w:pPr>
        <w:jc w:val="both"/>
      </w:pPr>
      <w:r>
        <w:t xml:space="preserve">dr hab. inż. Marię Mrówczyńską, prof. UZ - Prorektora ds. Współpracy z Gospodarką </w:t>
      </w:r>
    </w:p>
    <w:p w14:paraId="488DEA03" w14:textId="77777777" w:rsidR="00886D75" w:rsidRDefault="00000000">
      <w:pPr>
        <w:jc w:val="both"/>
      </w:pPr>
      <w:r>
        <w:t>zwanym dalej Grantodawcą,</w:t>
      </w:r>
    </w:p>
    <w:p w14:paraId="07575ED1" w14:textId="77777777" w:rsidR="00886D75" w:rsidRDefault="00000000">
      <w:pPr>
        <w:jc w:val="both"/>
      </w:pPr>
      <w:r>
        <w:t>a</w:t>
      </w:r>
    </w:p>
    <w:p w14:paraId="3DDD36B7" w14:textId="77777777" w:rsidR="00886D75" w:rsidRDefault="00000000">
      <w:pPr>
        <w:jc w:val="both"/>
        <w:rPr>
          <w:b/>
          <w:i/>
        </w:rPr>
      </w:pPr>
      <w:r>
        <w:rPr>
          <w:b/>
          <w:i/>
        </w:rPr>
        <w:t>(w przypadku spółki: akcyjnej, komandytowo-akcyjnej, z o.o., jawnej, komandytowej lub partnerskiej)</w:t>
      </w:r>
    </w:p>
    <w:p w14:paraId="6A88EC8F" w14:textId="77777777" w:rsidR="00886D75" w:rsidRDefault="00000000">
      <w:pPr>
        <w:jc w:val="both"/>
      </w:pPr>
      <w:r>
        <w:t>&lt;nazwa&gt;,</w:t>
      </w:r>
    </w:p>
    <w:p w14:paraId="21E8213D" w14:textId="77777777" w:rsidR="00886D75" w:rsidRDefault="00000000">
      <w:pPr>
        <w:jc w:val="both"/>
      </w:pPr>
      <w:r>
        <w:t>z siedzibą: &lt;adres&gt;, wpisaną do …………………… prowadzonej/-go przez …………………… w dniu ……………………, pod numerem ……………………, NIP ……………………, REGON ……………………, zwaną w dalszej części Umowy „Grantobiorcą” reprezentowaną przez ……………………….………………………………………………..</w:t>
      </w:r>
    </w:p>
    <w:p w14:paraId="614FDB3A" w14:textId="77777777" w:rsidR="00886D75" w:rsidRDefault="00000000">
      <w:pPr>
        <w:jc w:val="both"/>
        <w:rPr>
          <w:b/>
          <w:i/>
        </w:rPr>
      </w:pPr>
      <w:r>
        <w:rPr>
          <w:b/>
          <w:i/>
        </w:rPr>
        <w:t xml:space="preserve">(w przypadku osoby fizycznej prowadzącej działalność gospodarczą) </w:t>
      </w:r>
    </w:p>
    <w:p w14:paraId="4F9A3781" w14:textId="77777777" w:rsidR="00886D75" w:rsidRDefault="00000000">
      <w:pPr>
        <w:jc w:val="both"/>
      </w:pPr>
      <w:r>
        <w:t>&lt;imię i nazwisko&gt;, wpisaną/-ym do …………………… prowadzonej/-go przez …………………… w dniu ……………………, zamieszkałą/ym: &lt;adres&gt;, prowadzącą/ym działalność gospodarczą pod firmą &lt;nazwa&gt; w &lt;adres&gt;, NIP ……………………, REGON ……………………, zwaną/ym w dalszej części Umowy „Grantobiorcą”, reprezentowaną/ym przez ………………………………………………………………</w:t>
      </w:r>
    </w:p>
    <w:p w14:paraId="6A503E3B" w14:textId="77777777" w:rsidR="00886D75" w:rsidRDefault="00000000">
      <w:pPr>
        <w:jc w:val="both"/>
        <w:rPr>
          <w:b/>
          <w:i/>
        </w:rPr>
      </w:pPr>
      <w:r>
        <w:rPr>
          <w:b/>
          <w:i/>
        </w:rPr>
        <w:t>(w przypadku spółki cywilnej)</w:t>
      </w:r>
    </w:p>
    <w:p w14:paraId="23704CA1" w14:textId="77777777" w:rsidR="00886D75" w:rsidRDefault="00000000">
      <w:pPr>
        <w:jc w:val="both"/>
      </w:pPr>
      <w:r>
        <w:t xml:space="preserve">&lt;imię i nazwisko&gt; zamieszkałą/ym: &lt;adres&gt; i &lt;imię i nazwisko&gt; zamieszkałą/ym: &lt;adres&gt;, prowadzącym wspólnie działalność gospodarczą w formie spółki cywilnej pod firmą &lt;nazwa&gt; </w:t>
      </w:r>
    </w:p>
    <w:p w14:paraId="2638853F" w14:textId="77777777" w:rsidR="00886D75" w:rsidRDefault="00000000">
      <w:pPr>
        <w:jc w:val="both"/>
      </w:pPr>
      <w:r>
        <w:t>w &lt;adres&gt;, wpisaną do …………………… prowadzonej/-go przez …………………… w dniu ……………………, NIP ………………, REGON ……………………, zwanymi w dalszej części Umowy „Grantobiorcą”, reprezentowanym przez ……………………………….. na podstawie ........................... z dnia ………………...</w:t>
      </w:r>
    </w:p>
    <w:p w14:paraId="615C83AC" w14:textId="77777777" w:rsidR="00886D75" w:rsidRDefault="00000000">
      <w:pPr>
        <w:jc w:val="both"/>
      </w:pPr>
      <w:r>
        <w:t>zwanymi dalej „Stronami", o następującej treści:</w:t>
      </w:r>
    </w:p>
    <w:p w14:paraId="353449C2" w14:textId="77777777" w:rsidR="00886D75" w:rsidRDefault="00000000">
      <w:pPr>
        <w:spacing w:after="0"/>
        <w:jc w:val="center"/>
        <w:rPr>
          <w:b/>
        </w:rPr>
      </w:pPr>
      <w:r>
        <w:rPr>
          <w:b/>
        </w:rPr>
        <w:t>§1</w:t>
      </w:r>
    </w:p>
    <w:p w14:paraId="31FE5D03" w14:textId="77777777" w:rsidR="00886D75" w:rsidRDefault="00000000">
      <w:pPr>
        <w:jc w:val="center"/>
        <w:rPr>
          <w:b/>
        </w:rPr>
      </w:pPr>
      <w:r>
        <w:rPr>
          <w:b/>
        </w:rPr>
        <w:t>Przedmiot i zakres umowy</w:t>
      </w:r>
    </w:p>
    <w:p w14:paraId="06430526" w14:textId="77777777" w:rsidR="00886D75" w:rsidRDefault="00000000">
      <w:pPr>
        <w:jc w:val="both"/>
        <w:rPr>
          <w:color w:val="000000"/>
        </w:rPr>
      </w:pPr>
      <w:r>
        <w:rPr>
          <w:color w:val="000000"/>
        </w:rPr>
        <w:t xml:space="preserve">1. Niniejsza umowa jest zawarta w ramach działania „Małe </w:t>
      </w:r>
      <w:r>
        <w:t>g</w:t>
      </w:r>
      <w:r>
        <w:rPr>
          <w:color w:val="000000"/>
        </w:rPr>
        <w:t>ranty 2022-2024” prowadzonego w ramach projektu „Wsparcie badawczo-rozwojowe dla przedsiębiorstw oraz Start-upów Zachodniej Polski”.</w:t>
      </w:r>
    </w:p>
    <w:p w14:paraId="54293A1A" w14:textId="77777777" w:rsidR="00886D75" w:rsidRDefault="00000000">
      <w:pPr>
        <w:pBdr>
          <w:top w:val="nil"/>
          <w:left w:val="nil"/>
          <w:bottom w:val="nil"/>
          <w:right w:val="nil"/>
          <w:between w:val="nil"/>
        </w:pBdr>
        <w:spacing w:line="240" w:lineRule="auto"/>
        <w:jc w:val="both"/>
        <w:rPr>
          <w:color w:val="000000"/>
        </w:rPr>
      </w:pPr>
      <w:r>
        <w:rPr>
          <w:color w:val="000000"/>
        </w:rPr>
        <w:lastRenderedPageBreak/>
        <w:t>2. Działanie „Małe granty 2022-2024” jest finansowane ze środków budżetu państwa w ramach programu Ministra Edukacji i Nauki pod nazwą „Nauka dla Społeczeństwa”.</w:t>
      </w:r>
    </w:p>
    <w:p w14:paraId="4CA6D33B" w14:textId="77777777" w:rsidR="00886D75" w:rsidRDefault="00000000">
      <w:pPr>
        <w:pBdr>
          <w:top w:val="nil"/>
          <w:left w:val="nil"/>
          <w:bottom w:val="nil"/>
          <w:right w:val="nil"/>
          <w:between w:val="nil"/>
        </w:pBdr>
        <w:spacing w:line="240" w:lineRule="auto"/>
        <w:jc w:val="both"/>
        <w:rPr>
          <w:color w:val="000000"/>
        </w:rPr>
      </w:pPr>
      <w:r>
        <w:rPr>
          <w:color w:val="000000"/>
        </w:rPr>
        <w:t xml:space="preserve">3. Szczegółowy </w:t>
      </w:r>
      <w:sdt>
        <w:sdtPr>
          <w:tag w:val="goog_rdk_0"/>
          <w:id w:val="-770857041"/>
        </w:sdtPr>
        <w:sdtContent/>
      </w:sdt>
      <w:r>
        <w:rPr>
          <w:color w:val="000000"/>
        </w:rPr>
        <w:t>zakres opis i merytoryczny prac B+R objętych Umową określa Wniosek konkursowy – dalej: Wniosek (złożony według wzoru określonego w załączniku nr 1 do Regulaminu konkursu „Małe Granty 2022-2024”).</w:t>
      </w:r>
    </w:p>
    <w:p w14:paraId="37026BD4" w14:textId="77777777" w:rsidR="00886D75" w:rsidRDefault="00000000">
      <w:pPr>
        <w:pBdr>
          <w:top w:val="nil"/>
          <w:left w:val="nil"/>
          <w:bottom w:val="nil"/>
          <w:right w:val="nil"/>
          <w:between w:val="nil"/>
        </w:pBdr>
        <w:spacing w:line="240" w:lineRule="auto"/>
        <w:jc w:val="both"/>
        <w:rPr>
          <w:color w:val="000000"/>
        </w:rPr>
      </w:pPr>
      <w:r>
        <w:rPr>
          <w:color w:val="000000"/>
        </w:rPr>
        <w:t>4. Umowa jest realizowana zgodnie z Regulaminem konkursu „Małe Granty 2022-2024” (dalej: Regulamin).</w:t>
      </w:r>
    </w:p>
    <w:p w14:paraId="72EF8558" w14:textId="77777777" w:rsidR="00886D75" w:rsidRDefault="00000000">
      <w:pPr>
        <w:pBdr>
          <w:top w:val="nil"/>
          <w:left w:val="nil"/>
          <w:bottom w:val="nil"/>
          <w:right w:val="nil"/>
          <w:between w:val="nil"/>
        </w:pBdr>
        <w:spacing w:line="240" w:lineRule="auto"/>
        <w:jc w:val="both"/>
        <w:rPr>
          <w:color w:val="000000"/>
        </w:rPr>
      </w:pPr>
      <w:r>
        <w:rPr>
          <w:color w:val="000000"/>
        </w:rPr>
        <w:t>5. Pojęciom użytym w treści niniejszej Umowy nadaje się znaczenie określone w Regulaminie, chyba że co innego określono w postanowieniach niniejszej Umowy.</w:t>
      </w:r>
    </w:p>
    <w:p w14:paraId="69DB7F4C" w14:textId="77777777" w:rsidR="00886D75" w:rsidRDefault="00000000">
      <w:pPr>
        <w:pBdr>
          <w:top w:val="nil"/>
          <w:left w:val="nil"/>
          <w:bottom w:val="nil"/>
          <w:right w:val="nil"/>
          <w:between w:val="nil"/>
        </w:pBdr>
        <w:spacing w:after="0" w:line="240" w:lineRule="auto"/>
        <w:jc w:val="center"/>
        <w:rPr>
          <w:b/>
          <w:color w:val="000000"/>
        </w:rPr>
      </w:pPr>
      <w:r>
        <w:rPr>
          <w:b/>
          <w:color w:val="000000"/>
        </w:rPr>
        <w:t>§2</w:t>
      </w:r>
    </w:p>
    <w:p w14:paraId="24AF6A0B" w14:textId="77777777" w:rsidR="00886D75" w:rsidRDefault="00000000">
      <w:pPr>
        <w:pBdr>
          <w:top w:val="nil"/>
          <w:left w:val="nil"/>
          <w:bottom w:val="nil"/>
          <w:right w:val="nil"/>
          <w:between w:val="nil"/>
        </w:pBdr>
        <w:spacing w:line="240" w:lineRule="auto"/>
        <w:jc w:val="center"/>
        <w:rPr>
          <w:b/>
          <w:color w:val="000000"/>
        </w:rPr>
      </w:pPr>
      <w:r>
        <w:rPr>
          <w:b/>
          <w:color w:val="000000"/>
        </w:rPr>
        <w:t>Okres i miejsce realizacji Umowy</w:t>
      </w:r>
    </w:p>
    <w:p w14:paraId="7883DCE4" w14:textId="77777777" w:rsidR="00886D75" w:rsidRDefault="00000000">
      <w:pPr>
        <w:jc w:val="both"/>
      </w:pPr>
      <w:r>
        <w:t xml:space="preserve">1. Umowa jest zawarta na czas określony, tj. od DD-MM-RRRR r. do DD-MM-RRRR r., co stanowi okres nieprzekraczający XX miesięcy świadczenia wsparcia „Małego Grantu 2022-2024” zgodnie z zapisami zawartymi we Wniosku. </w:t>
      </w:r>
    </w:p>
    <w:p w14:paraId="75BE202B" w14:textId="77777777" w:rsidR="00886D75" w:rsidRDefault="00000000">
      <w:pPr>
        <w:jc w:val="both"/>
      </w:pPr>
      <w:r>
        <w:t>2. Warunkiem zawarcia Umowy jest uzyskanie pozytywnej decyzji o przyznaniu „Małego Grantu 2022-2024”.</w:t>
      </w:r>
    </w:p>
    <w:p w14:paraId="19E50FE1" w14:textId="77777777" w:rsidR="00886D75" w:rsidRDefault="00000000">
      <w:pPr>
        <w:pBdr>
          <w:top w:val="nil"/>
          <w:left w:val="nil"/>
          <w:bottom w:val="nil"/>
          <w:right w:val="nil"/>
          <w:between w:val="nil"/>
        </w:pBdr>
        <w:spacing w:after="0" w:line="240" w:lineRule="auto"/>
        <w:jc w:val="center"/>
        <w:rPr>
          <w:b/>
          <w:color w:val="000000"/>
        </w:rPr>
      </w:pPr>
      <w:r>
        <w:rPr>
          <w:b/>
          <w:color w:val="000000"/>
        </w:rPr>
        <w:t>§3</w:t>
      </w:r>
    </w:p>
    <w:p w14:paraId="039EE0C4" w14:textId="77777777" w:rsidR="00886D75" w:rsidRDefault="00000000">
      <w:pPr>
        <w:pBdr>
          <w:top w:val="nil"/>
          <w:left w:val="nil"/>
          <w:bottom w:val="nil"/>
          <w:right w:val="nil"/>
          <w:between w:val="nil"/>
        </w:pBdr>
        <w:spacing w:line="240" w:lineRule="auto"/>
        <w:jc w:val="center"/>
        <w:rPr>
          <w:b/>
          <w:color w:val="000000"/>
        </w:rPr>
      </w:pPr>
      <w:r>
        <w:rPr>
          <w:b/>
          <w:color w:val="000000"/>
        </w:rPr>
        <w:t>Rola, prawa i obowiązki Grantodawcy</w:t>
      </w:r>
    </w:p>
    <w:p w14:paraId="01217142" w14:textId="77777777" w:rsidR="00886D75" w:rsidRDefault="00000000">
      <w:pPr>
        <w:pBdr>
          <w:top w:val="nil"/>
          <w:left w:val="nil"/>
          <w:bottom w:val="nil"/>
          <w:right w:val="nil"/>
          <w:between w:val="nil"/>
        </w:pBdr>
        <w:spacing w:line="240" w:lineRule="auto"/>
        <w:jc w:val="both"/>
        <w:rPr>
          <w:color w:val="000000"/>
        </w:rPr>
      </w:pPr>
      <w:r>
        <w:rPr>
          <w:color w:val="000000"/>
        </w:rPr>
        <w:t>1. Grantodawca pełni rolę dysponenta środków finansowych w ramach działania „Małe Granty 2022-2024” przeznaczonych na pokrycie wydatków kwalifikowalnych związanych z realizacją prac B+R opisanych we Wniosku.</w:t>
      </w:r>
    </w:p>
    <w:p w14:paraId="7B02B156" w14:textId="77777777" w:rsidR="00886D75" w:rsidRDefault="00000000">
      <w:pPr>
        <w:pBdr>
          <w:top w:val="nil"/>
          <w:left w:val="nil"/>
          <w:bottom w:val="nil"/>
          <w:right w:val="nil"/>
          <w:between w:val="nil"/>
        </w:pBdr>
        <w:spacing w:line="240" w:lineRule="auto"/>
        <w:jc w:val="both"/>
        <w:rPr>
          <w:color w:val="000000"/>
        </w:rPr>
      </w:pPr>
      <w:r>
        <w:rPr>
          <w:color w:val="000000"/>
        </w:rPr>
        <w:t>2. Grantodawca zobowiązuje się do:</w:t>
      </w:r>
    </w:p>
    <w:p w14:paraId="315A3192" w14:textId="77777777" w:rsidR="00886D75" w:rsidRDefault="00000000">
      <w:pPr>
        <w:pBdr>
          <w:top w:val="nil"/>
          <w:left w:val="nil"/>
          <w:bottom w:val="nil"/>
          <w:right w:val="nil"/>
          <w:between w:val="nil"/>
        </w:pBdr>
        <w:spacing w:line="240" w:lineRule="auto"/>
        <w:jc w:val="both"/>
        <w:rPr>
          <w:color w:val="000000"/>
        </w:rPr>
      </w:pPr>
      <w:r>
        <w:rPr>
          <w:color w:val="000000"/>
        </w:rPr>
        <w:t>1) zachowania poufności informacji poprzez podpisanie Umowy NDA stanowiącej załącznik nr 6 do Regulaminu, w szczególności informacji, których ujawnienie mogłoby narazić Grantobiorcę na szkodę;</w:t>
      </w:r>
    </w:p>
    <w:p w14:paraId="6C2C80AF" w14:textId="77777777" w:rsidR="00886D75" w:rsidRDefault="00000000">
      <w:pPr>
        <w:pBdr>
          <w:top w:val="nil"/>
          <w:left w:val="nil"/>
          <w:bottom w:val="nil"/>
          <w:right w:val="nil"/>
          <w:between w:val="nil"/>
        </w:pBdr>
        <w:spacing w:line="240" w:lineRule="auto"/>
        <w:jc w:val="both"/>
        <w:rPr>
          <w:color w:val="000000"/>
        </w:rPr>
      </w:pPr>
      <w:r>
        <w:rPr>
          <w:color w:val="000000"/>
        </w:rPr>
        <w:t>2) udzielenia wsparcia finansowego w formie „Małego Grantu 2022-2024” i pokrycie kosztów kwalifikowalnych w wysokości określonej we Wniosku, po spełnieniu wymogów określonych w niniejszej Umowie i Regulaminie.</w:t>
      </w:r>
    </w:p>
    <w:p w14:paraId="0251A0D4" w14:textId="77777777" w:rsidR="00886D75" w:rsidRDefault="00000000">
      <w:pPr>
        <w:pBdr>
          <w:top w:val="nil"/>
          <w:left w:val="nil"/>
          <w:bottom w:val="nil"/>
          <w:right w:val="nil"/>
          <w:between w:val="nil"/>
        </w:pBdr>
        <w:spacing w:line="240" w:lineRule="auto"/>
        <w:jc w:val="both"/>
        <w:rPr>
          <w:color w:val="000000"/>
        </w:rPr>
      </w:pPr>
      <w:r>
        <w:rPr>
          <w:color w:val="000000"/>
        </w:rPr>
        <w:t xml:space="preserve">3. Grantodawca nie ponosi odpowiedzialności w tytułu szkód powstałych podczas realizacji „Małego Grantu 2022-2024” zarówno w siedzibie Grantodawcy jak i Grantobiorcy. </w:t>
      </w:r>
    </w:p>
    <w:p w14:paraId="1093A42F" w14:textId="77777777" w:rsidR="00886D75" w:rsidRDefault="00000000">
      <w:pPr>
        <w:pBdr>
          <w:top w:val="nil"/>
          <w:left w:val="nil"/>
          <w:bottom w:val="nil"/>
          <w:right w:val="nil"/>
          <w:between w:val="nil"/>
        </w:pBdr>
        <w:spacing w:after="0" w:line="240" w:lineRule="auto"/>
        <w:jc w:val="center"/>
        <w:rPr>
          <w:b/>
          <w:color w:val="000000"/>
        </w:rPr>
      </w:pPr>
      <w:r>
        <w:rPr>
          <w:b/>
          <w:color w:val="000000"/>
        </w:rPr>
        <w:t>§4</w:t>
      </w:r>
    </w:p>
    <w:p w14:paraId="0B0E5747" w14:textId="77777777" w:rsidR="00886D75" w:rsidRDefault="00000000">
      <w:pPr>
        <w:pBdr>
          <w:top w:val="nil"/>
          <w:left w:val="nil"/>
          <w:bottom w:val="nil"/>
          <w:right w:val="nil"/>
          <w:between w:val="nil"/>
        </w:pBdr>
        <w:spacing w:line="240" w:lineRule="auto"/>
        <w:jc w:val="center"/>
        <w:rPr>
          <w:b/>
          <w:color w:val="000000"/>
        </w:rPr>
      </w:pPr>
      <w:r>
        <w:rPr>
          <w:b/>
          <w:color w:val="000000"/>
        </w:rPr>
        <w:t>Rola, prawa i obowiązki Grantobiorcy</w:t>
      </w:r>
    </w:p>
    <w:p w14:paraId="4036EBC0" w14:textId="77777777" w:rsidR="00886D75" w:rsidRDefault="00000000">
      <w:pPr>
        <w:pBdr>
          <w:top w:val="nil"/>
          <w:left w:val="nil"/>
          <w:bottom w:val="nil"/>
          <w:right w:val="nil"/>
          <w:between w:val="nil"/>
        </w:pBdr>
        <w:spacing w:line="240" w:lineRule="auto"/>
        <w:jc w:val="both"/>
        <w:rPr>
          <w:color w:val="000000"/>
        </w:rPr>
      </w:pPr>
      <w:r>
        <w:rPr>
          <w:color w:val="000000"/>
        </w:rPr>
        <w:t>1. Grantobiorca jest podmiotem objętym wsparciem „Mały Grant 2022-2024”.</w:t>
      </w:r>
    </w:p>
    <w:p w14:paraId="15FEFDFE" w14:textId="77777777" w:rsidR="00886D75" w:rsidRDefault="00000000">
      <w:pPr>
        <w:pBdr>
          <w:top w:val="nil"/>
          <w:left w:val="nil"/>
          <w:bottom w:val="nil"/>
          <w:right w:val="nil"/>
          <w:between w:val="nil"/>
        </w:pBdr>
        <w:spacing w:line="240" w:lineRule="auto"/>
        <w:jc w:val="both"/>
        <w:rPr>
          <w:color w:val="000000"/>
        </w:rPr>
      </w:pPr>
      <w:r>
        <w:rPr>
          <w:color w:val="000000"/>
        </w:rPr>
        <w:t>2. Grantobiorca oświadcza, że w dniu podpisania umowy:</w:t>
      </w:r>
    </w:p>
    <w:p w14:paraId="7262B98F" w14:textId="77777777" w:rsidR="00886D75" w:rsidRDefault="00000000">
      <w:pPr>
        <w:numPr>
          <w:ilvl w:val="0"/>
          <w:numId w:val="1"/>
        </w:numPr>
        <w:spacing w:after="0" w:line="240" w:lineRule="auto"/>
        <w:jc w:val="both"/>
        <w:rPr>
          <w:color w:val="000000"/>
        </w:rPr>
      </w:pPr>
      <w:r>
        <w:rPr>
          <w:color w:val="000000"/>
        </w:rPr>
        <w:t>posiada siedzibę (podmioty zarejestrowane w rejestrze przedsiębiorców KRS- Krajowy Rejestr Sądowy) lub stałe miejsce wykonywania działalności gospodarczej (osoby prowadzące działalność gospodarczą w CEIDG- Centralnej Ewidencji i Informacji o Działalności Gospodarczej) na terenie województwa lubuskiego, dolnośląskiego lub zachodniopomorskiego, </w:t>
      </w:r>
    </w:p>
    <w:p w14:paraId="50759D4E" w14:textId="77777777" w:rsidR="00886D75" w:rsidRDefault="00000000">
      <w:pPr>
        <w:numPr>
          <w:ilvl w:val="0"/>
          <w:numId w:val="1"/>
        </w:numPr>
        <w:spacing w:after="0" w:line="240" w:lineRule="auto"/>
        <w:jc w:val="both"/>
        <w:rPr>
          <w:color w:val="000000"/>
        </w:rPr>
      </w:pPr>
      <w:r>
        <w:rPr>
          <w:color w:val="000000"/>
        </w:rPr>
        <w:lastRenderedPageBreak/>
        <w:t xml:space="preserve">spełnia definicję mikro, małego lub średniego przedsiębiorcy określoną w </w:t>
      </w:r>
      <w:r>
        <w:rPr>
          <w:color w:val="000000"/>
          <w:highlight w:val="white"/>
        </w:rPr>
        <w:t xml:space="preserve">ustawie </w:t>
      </w:r>
      <w:r>
        <w:rPr>
          <w:color w:val="000000"/>
        </w:rPr>
        <w:t xml:space="preserve">z dnia 6 marca 2018 r. </w:t>
      </w:r>
      <w:r>
        <w:rPr>
          <w:color w:val="000000"/>
          <w:highlight w:val="white"/>
        </w:rPr>
        <w:t>Prawo przedsiębiorców  (t.j. Dz.U. z 2021 r., poz. 162 z późn. zm.),</w:t>
      </w:r>
    </w:p>
    <w:p w14:paraId="4B20AB00" w14:textId="77777777" w:rsidR="00886D75" w:rsidRDefault="00000000">
      <w:pPr>
        <w:numPr>
          <w:ilvl w:val="0"/>
          <w:numId w:val="1"/>
        </w:numPr>
        <w:spacing w:line="240" w:lineRule="auto"/>
        <w:jc w:val="both"/>
        <w:rPr>
          <w:color w:val="000000"/>
        </w:rPr>
      </w:pPr>
      <w:r>
        <w:rPr>
          <w:color w:val="000000"/>
          <w:highlight w:val="white"/>
        </w:rPr>
        <w:t>nie posiada zaległości wobec Skarbu Państwa,</w:t>
      </w:r>
    </w:p>
    <w:p w14:paraId="3F4D0DE5" w14:textId="77777777" w:rsidR="00886D75" w:rsidRDefault="00000000">
      <w:pPr>
        <w:numPr>
          <w:ilvl w:val="0"/>
          <w:numId w:val="1"/>
        </w:numPr>
        <w:spacing w:after="0" w:line="240" w:lineRule="auto"/>
        <w:jc w:val="both"/>
        <w:rPr>
          <w:color w:val="000000"/>
        </w:rPr>
      </w:pPr>
      <w:r>
        <w:rPr>
          <w:color w:val="000000"/>
          <w:highlight w:val="white"/>
        </w:rPr>
        <w:t>nie pozostaje pod zarządem komisarycznym ani nie znajduje się w toku likwidacji albo postępowania upadłościowego,</w:t>
      </w:r>
    </w:p>
    <w:p w14:paraId="0A1ADD71" w14:textId="77777777" w:rsidR="00886D75" w:rsidRDefault="00000000">
      <w:pPr>
        <w:numPr>
          <w:ilvl w:val="0"/>
          <w:numId w:val="1"/>
        </w:numPr>
        <w:spacing w:after="0" w:line="240" w:lineRule="auto"/>
        <w:jc w:val="both"/>
        <w:rPr>
          <w:color w:val="000000"/>
        </w:rPr>
      </w:pPr>
      <w:r>
        <w:rPr>
          <w:color w:val="000000"/>
          <w:highlight w:val="white"/>
        </w:rPr>
        <w:t>w przypadku przedsiębiorcy będącego osobą fizyczną oraz w odniesieniu do wspólników spółek osobowych, a także w przypadku członków organów zarządzających spółek kapitałowych osoby te nie były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43ADE3F5" w14:textId="77777777" w:rsidR="00886D75" w:rsidRDefault="00000000">
      <w:pPr>
        <w:numPr>
          <w:ilvl w:val="0"/>
          <w:numId w:val="1"/>
        </w:numPr>
        <w:spacing w:after="0" w:line="240" w:lineRule="auto"/>
        <w:jc w:val="both"/>
        <w:rPr>
          <w:color w:val="000000"/>
        </w:rPr>
      </w:pPr>
      <w:r>
        <w:rPr>
          <w:color w:val="000000"/>
          <w:highlight w:val="white"/>
        </w:rPr>
        <w:t>nie ciąży na nim obowiązek zwrotu pomocy wynikający z decyzji KE uznającej pomoc za niezgodną z prawem oraz ze wspólnym rynkiem w rozumieniu art. 107 TFUE,</w:t>
      </w:r>
    </w:p>
    <w:p w14:paraId="010F18C8" w14:textId="77777777" w:rsidR="00886D75" w:rsidRDefault="00000000">
      <w:pPr>
        <w:numPr>
          <w:ilvl w:val="0"/>
          <w:numId w:val="1"/>
        </w:numPr>
        <w:spacing w:after="0" w:line="240" w:lineRule="auto"/>
        <w:jc w:val="both"/>
        <w:rPr>
          <w:color w:val="000000"/>
        </w:rPr>
      </w:pPr>
      <w:r>
        <w:rPr>
          <w:color w:val="000000"/>
          <w:highlight w:val="white"/>
        </w:rPr>
        <w:t>nie jest karany na mocy przepisów ustawy z dnia 15 czerwca 2012 r. o skutkach powierzania wykonywania pracy cudzoziemcom przebywającym wbrew przepisom na terytorium Rzeczypospolitej Polskiej (t.j. Dz. U. z 2021 r. poz. 1745), zakazem dostępu do środków, o których mowa z art. 5 ust. 3 pkt 1 i 4 ustawy z dnia 27 sierpnia 2009 r. o finansach publicznych (tj. Dz. U. z 2022 r., poz. 1634 z późn. zm.),</w:t>
      </w:r>
    </w:p>
    <w:p w14:paraId="3B365DEA" w14:textId="77777777" w:rsidR="00886D75" w:rsidRDefault="00000000">
      <w:pPr>
        <w:numPr>
          <w:ilvl w:val="0"/>
          <w:numId w:val="1"/>
        </w:numPr>
        <w:spacing w:after="0" w:line="240" w:lineRule="auto"/>
        <w:jc w:val="both"/>
        <w:rPr>
          <w:color w:val="000000"/>
        </w:rPr>
      </w:pPr>
      <w:r>
        <w:rPr>
          <w:color w:val="000000"/>
          <w:highlight w:val="white"/>
        </w:rPr>
        <w:t xml:space="preserve"> nie jest karany na podstawie art. 9 ust. 1 pkt 2a ustawy z dnia 28 października 2002 r. o odpowiedzialności podmiotów zbiorowych za czyny zabronione pod groźbą kary (tj. Dz. U. 2020 r. poz. 358 z późn. zm.),</w:t>
      </w:r>
    </w:p>
    <w:p w14:paraId="2FBDA8C3" w14:textId="77777777" w:rsidR="00886D75" w:rsidRDefault="00000000">
      <w:pPr>
        <w:numPr>
          <w:ilvl w:val="0"/>
          <w:numId w:val="1"/>
        </w:numPr>
        <w:spacing w:line="240" w:lineRule="auto"/>
        <w:jc w:val="both"/>
        <w:rPr>
          <w:color w:val="000000"/>
        </w:rPr>
      </w:pPr>
      <w:r>
        <w:rPr>
          <w:color w:val="000000"/>
          <w:highlight w:val="white"/>
        </w:rPr>
        <w:t>nie uzyskał wsparcia w ramach Małego Grantu w Konkursie.</w:t>
      </w:r>
    </w:p>
    <w:p w14:paraId="19FFFC1C" w14:textId="77777777" w:rsidR="00886D75" w:rsidRDefault="00000000">
      <w:pPr>
        <w:pBdr>
          <w:top w:val="nil"/>
          <w:left w:val="nil"/>
          <w:bottom w:val="nil"/>
          <w:right w:val="nil"/>
          <w:between w:val="nil"/>
        </w:pBdr>
        <w:spacing w:line="240" w:lineRule="auto"/>
        <w:jc w:val="both"/>
        <w:rPr>
          <w:color w:val="000000"/>
        </w:rPr>
      </w:pPr>
      <w:r>
        <w:rPr>
          <w:color w:val="000000"/>
        </w:rPr>
        <w:t>3. Grantobiorca zobowiązuje się do realizacji Umowy z należytą starannością  i na zasadach określonych w Regulaminie oraz we Wniosku.</w:t>
      </w:r>
    </w:p>
    <w:p w14:paraId="0C778BA7" w14:textId="7D82EBB6" w:rsidR="00886D75" w:rsidRDefault="00000000">
      <w:pPr>
        <w:pBdr>
          <w:top w:val="nil"/>
          <w:left w:val="nil"/>
          <w:bottom w:val="nil"/>
          <w:right w:val="nil"/>
          <w:between w:val="nil"/>
        </w:pBdr>
        <w:spacing w:line="240" w:lineRule="auto"/>
        <w:jc w:val="both"/>
        <w:rPr>
          <w:color w:val="000000"/>
        </w:rPr>
      </w:pPr>
      <w:r>
        <w:rPr>
          <w:color w:val="000000"/>
        </w:rPr>
        <w:t xml:space="preserve">4. Informowania o otrzymaniu </w:t>
      </w:r>
      <w:r w:rsidR="00A646E0">
        <w:rPr>
          <w:color w:val="000000"/>
        </w:rPr>
        <w:t xml:space="preserve">wsparcia </w:t>
      </w:r>
      <w:r>
        <w:rPr>
          <w:color w:val="000000"/>
        </w:rPr>
        <w:t>budżetu państwa na każdym dokumencie dotyczącym realizacji niniejszej Umowy oraz w widocznym miejscu w lokalizacji Grantobiorcy poprzez umieszczenie informacji przekazanych przez Grantodawcę drogą mailową w formacie wskazanym przez Grantodawcę.</w:t>
      </w:r>
    </w:p>
    <w:p w14:paraId="61353219" w14:textId="77777777" w:rsidR="00886D75" w:rsidRDefault="00000000">
      <w:pPr>
        <w:pBdr>
          <w:top w:val="nil"/>
          <w:left w:val="nil"/>
          <w:bottom w:val="nil"/>
          <w:right w:val="nil"/>
          <w:between w:val="nil"/>
        </w:pBdr>
        <w:spacing w:line="240" w:lineRule="auto"/>
        <w:jc w:val="both"/>
        <w:rPr>
          <w:color w:val="000000"/>
        </w:rPr>
      </w:pPr>
      <w:r>
        <w:rPr>
          <w:color w:val="000000"/>
        </w:rPr>
        <w:t>5. Grantobiorca zobowiązuje się do pisemnego poinformowania Grantodawcy w czasie trwania Umowy o:</w:t>
      </w:r>
    </w:p>
    <w:p w14:paraId="50CFDE45" w14:textId="77777777" w:rsidR="00886D75" w:rsidRDefault="00000000">
      <w:pPr>
        <w:pBdr>
          <w:top w:val="nil"/>
          <w:left w:val="nil"/>
          <w:bottom w:val="nil"/>
          <w:right w:val="nil"/>
          <w:between w:val="nil"/>
        </w:pBdr>
        <w:spacing w:line="240" w:lineRule="auto"/>
        <w:jc w:val="both"/>
        <w:rPr>
          <w:color w:val="000000"/>
        </w:rPr>
      </w:pPr>
      <w:r>
        <w:rPr>
          <w:color w:val="000000"/>
        </w:rPr>
        <w:t>1) złożeniu wniosku o ogłoszenie upadłości Grantobiorcy, wszczęciu procesu likwidacji lub rozpoczęciu postępowania restrukturyzacyjnego  wobec Grantobiorcy albo wprowadzeniu zarządu komisarycznego wobec Grantobiorcy, bądź o zawieszeniu działalności lub gdy względem Grantobiorcy  prowadzone są postępowania prawne o podobnym charakterze, niezwłocznie po powzięciu przez Grantobiorcę informacji o wystąpieniu powyższych okoliczności;</w:t>
      </w:r>
    </w:p>
    <w:p w14:paraId="518EDA34" w14:textId="77777777" w:rsidR="00886D75" w:rsidRDefault="00000000">
      <w:pPr>
        <w:pBdr>
          <w:top w:val="nil"/>
          <w:left w:val="nil"/>
          <w:bottom w:val="nil"/>
          <w:right w:val="nil"/>
          <w:between w:val="nil"/>
        </w:pBdr>
        <w:spacing w:line="240" w:lineRule="auto"/>
        <w:jc w:val="both"/>
        <w:rPr>
          <w:color w:val="000000"/>
        </w:rPr>
      </w:pPr>
      <w:r>
        <w:rPr>
          <w:color w:val="000000"/>
        </w:rPr>
        <w:t xml:space="preserve">2) o zamiarze dokonania podziału przedsiębiorstwa Grantobiorcy bądź samego Grantobiorcy </w:t>
      </w:r>
      <w:r>
        <w:t>lub</w:t>
      </w:r>
      <w:r>
        <w:rPr>
          <w:color w:val="000000"/>
        </w:rPr>
        <w:t xml:space="preserve"> połączenia go z innym przedsiębiorcą, wniesienia przedsiębiorstwa Grantobiorcy lub jego zorganizowanej części do innego podmiotu, o zamiarze sprzedaży lub darowizny przedsiębiorstwa Grantobiorcy albo innych okolicznościach mogących skutkować przeniesieniem praw i obowiązków z Umowy na podmioty trzecie. Opierając się na oświadczeniach i dokumentach przedstawionych przez Grantobiorcę, Grantodawca zbada wpływ tych zmian na prawidłową i terminową realizację niniejszej Umowy bądź Projektu, osiągnięcie celów i wskaźników produktu oraz rezultatu zakładanych we Wniosku, a także czy podmiot trzeci spełniałby warunki uzyskania  wsparcia. Grantodawca poinformuje </w:t>
      </w:r>
      <w:r>
        <w:rPr>
          <w:color w:val="000000"/>
        </w:rPr>
        <w:lastRenderedPageBreak/>
        <w:t xml:space="preserve">Grantobiorcę o zgodzie na zawarcie odpowiedniego aneksu do Umowy lub o braku zgody. Jeżeli, w przypadku braku zgody Grantodawcy, Grantobiorca nie zrezygnuje z planowanych zmian, Grantodawca może rozwiązać Umowę zgodnie z </w:t>
      </w:r>
      <w:r>
        <w:t xml:space="preserve">§ 6 ust. 1 </w:t>
      </w:r>
      <w:r>
        <w:rPr>
          <w:color w:val="000000"/>
        </w:rPr>
        <w:t>niniejszej Umowy;</w:t>
      </w:r>
    </w:p>
    <w:p w14:paraId="7055CE43" w14:textId="77777777" w:rsidR="00886D75" w:rsidRDefault="00000000">
      <w:pPr>
        <w:pBdr>
          <w:top w:val="nil"/>
          <w:left w:val="nil"/>
          <w:bottom w:val="nil"/>
          <w:right w:val="nil"/>
          <w:between w:val="nil"/>
        </w:pBdr>
        <w:spacing w:line="240" w:lineRule="auto"/>
        <w:jc w:val="both"/>
        <w:rPr>
          <w:color w:val="000000"/>
        </w:rPr>
      </w:pPr>
      <w:r>
        <w:rPr>
          <w:color w:val="000000"/>
        </w:rPr>
        <w:t>3) dokonanym przekształceniu w trybie art. 551 i nast. ustawy z dnia 15 września 2000 r. Kodeks spółek handlowych (t.j. Dz.U. z 2022 r., poz. 1467 z późn. zm.) w celu uaktualnienia informacji o formie prawnej Grantobiorcy;</w:t>
      </w:r>
    </w:p>
    <w:p w14:paraId="26D6C439" w14:textId="77777777" w:rsidR="00886D75" w:rsidRDefault="00000000">
      <w:pPr>
        <w:pBdr>
          <w:top w:val="nil"/>
          <w:left w:val="nil"/>
          <w:bottom w:val="nil"/>
          <w:right w:val="nil"/>
          <w:between w:val="nil"/>
        </w:pBdr>
        <w:spacing w:line="240" w:lineRule="auto"/>
        <w:jc w:val="both"/>
        <w:rPr>
          <w:color w:val="000000"/>
        </w:rPr>
      </w:pPr>
      <w:r>
        <w:rPr>
          <w:color w:val="000000"/>
        </w:rPr>
        <w:t>4) zapewnieniu finansowania usługi oraz do pokrycia ze środków własnych wszelkich wydatków niekwalifikowalnych w ramach Projektu. W przypadku uznania przez Grantodawcę wydatków za niekwalifikowalne - Grantobiorca będzie musiał zapewnić środki własne na ich sfinansowanie.</w:t>
      </w:r>
    </w:p>
    <w:p w14:paraId="18327721" w14:textId="77777777" w:rsidR="00886D75" w:rsidRDefault="00000000">
      <w:pPr>
        <w:spacing w:after="0" w:line="240" w:lineRule="auto"/>
        <w:jc w:val="center"/>
        <w:rPr>
          <w:b/>
        </w:rPr>
      </w:pPr>
      <w:r>
        <w:rPr>
          <w:b/>
        </w:rPr>
        <w:t>§5</w:t>
      </w:r>
    </w:p>
    <w:p w14:paraId="6310FE35" w14:textId="77777777" w:rsidR="00886D75" w:rsidRDefault="00000000">
      <w:pPr>
        <w:spacing w:line="240" w:lineRule="auto"/>
        <w:jc w:val="center"/>
        <w:rPr>
          <w:b/>
        </w:rPr>
      </w:pPr>
      <w:r>
        <w:rPr>
          <w:b/>
        </w:rPr>
        <w:t>Wartość oraz sposób rozliczenia Małego Grantu</w:t>
      </w:r>
    </w:p>
    <w:p w14:paraId="1DF53390" w14:textId="77777777" w:rsidR="00886D75" w:rsidRDefault="00000000">
      <w:pPr>
        <w:numPr>
          <w:ilvl w:val="0"/>
          <w:numId w:val="3"/>
        </w:numPr>
        <w:spacing w:after="0" w:line="240" w:lineRule="auto"/>
        <w:ind w:left="425" w:hanging="425"/>
        <w:jc w:val="both"/>
      </w:pPr>
      <w:r>
        <w:t>Całkowita przewidywana wartość wsparcia w ramach Małego Grantu wynosi: …………………………… (słownie: …………………………….).</w:t>
      </w:r>
    </w:p>
    <w:p w14:paraId="62C7DBE6" w14:textId="77777777" w:rsidR="00886D75" w:rsidRDefault="00000000">
      <w:pPr>
        <w:numPr>
          <w:ilvl w:val="0"/>
          <w:numId w:val="3"/>
        </w:numPr>
        <w:spacing w:after="0" w:line="240" w:lineRule="auto"/>
        <w:ind w:left="425" w:hanging="425"/>
        <w:jc w:val="both"/>
      </w:pPr>
      <w:r>
        <w:t>W ramach przyznanej kwoty Małego Grantu, Grantodawca dokona zakupu materiałów, odczynników i usług oraz poniesie koszty wynagrodzenia pracownika naukowego, zgodnie z kosztorysem we Wniosku.</w:t>
      </w:r>
    </w:p>
    <w:p w14:paraId="284BF66D" w14:textId="77777777" w:rsidR="00886D75" w:rsidRDefault="00000000">
      <w:pPr>
        <w:numPr>
          <w:ilvl w:val="0"/>
          <w:numId w:val="3"/>
        </w:numPr>
        <w:spacing w:after="0" w:line="240" w:lineRule="auto"/>
        <w:ind w:left="425" w:hanging="425"/>
        <w:jc w:val="both"/>
      </w:pPr>
      <w:r>
        <w:t>Koordynację działań w ramach wsparcia, w tym bieżące monitorowanie wydatków oraz postępów w realizacji działań w ramach wsparcia dokonuje Broker Innowacji ……………………, tel. ………………., e-mail: ……………….. .</w:t>
      </w:r>
    </w:p>
    <w:p w14:paraId="05396E58" w14:textId="77777777" w:rsidR="00886D75" w:rsidRDefault="00000000">
      <w:pPr>
        <w:numPr>
          <w:ilvl w:val="0"/>
          <w:numId w:val="3"/>
        </w:numPr>
        <w:spacing w:after="0" w:line="240" w:lineRule="auto"/>
        <w:ind w:left="425" w:hanging="425"/>
        <w:jc w:val="both"/>
      </w:pPr>
      <w:r>
        <w:t xml:space="preserve">Z ramienia Grantobiorcy do kontaktu z Brokerem Innowacji zobowiązany jest ……………………, tel. ………………………, e-mail: ……………………….. . </w:t>
      </w:r>
    </w:p>
    <w:p w14:paraId="074AE909" w14:textId="77777777" w:rsidR="00886D75" w:rsidRDefault="00000000">
      <w:pPr>
        <w:numPr>
          <w:ilvl w:val="0"/>
          <w:numId w:val="3"/>
        </w:numPr>
        <w:spacing w:after="0" w:line="240" w:lineRule="auto"/>
        <w:ind w:left="425" w:hanging="425"/>
        <w:jc w:val="both"/>
      </w:pPr>
      <w:r>
        <w:t>W celu rozliczenia wsparcia Grantobiorca w terminie 10 dni od dnia zakończenia Umowy przedstawi raport sporządzony zgodnie ze wzorem określonym w załączniku 6 do Regulaminu.</w:t>
      </w:r>
    </w:p>
    <w:p w14:paraId="5FDAA12F" w14:textId="77777777" w:rsidR="00886D75" w:rsidRDefault="00000000">
      <w:pPr>
        <w:numPr>
          <w:ilvl w:val="0"/>
          <w:numId w:val="3"/>
        </w:numPr>
        <w:spacing w:after="0" w:line="240" w:lineRule="auto"/>
        <w:ind w:left="425" w:hanging="425"/>
        <w:jc w:val="both"/>
      </w:pPr>
      <w:r>
        <w:rPr>
          <w:highlight w:val="white"/>
        </w:rPr>
        <w:t xml:space="preserve">Grantobiorca przez pięć lat od dnia zakończenia Umowy nie może zbyć Efektów wsparcia, może je jedynie licencjonować. Po upływie pięciu lat Grantobiorca może dowolnie zarządzać Efektami projektu jednocześnie będąc zobowiązanym do poinformowania Grantodawcy o zbyciu Efektu. </w:t>
      </w:r>
    </w:p>
    <w:p w14:paraId="61667AA3" w14:textId="77777777" w:rsidR="00886D75" w:rsidRDefault="00000000">
      <w:pPr>
        <w:numPr>
          <w:ilvl w:val="0"/>
          <w:numId w:val="3"/>
        </w:numPr>
        <w:spacing w:after="0" w:line="240" w:lineRule="auto"/>
        <w:ind w:left="425" w:hanging="425"/>
        <w:jc w:val="both"/>
      </w:pPr>
      <w:r>
        <w:t>Rozliczenie finansowe Małego Grantu pozostaje po stronie Grantodawcy.</w:t>
      </w:r>
    </w:p>
    <w:p w14:paraId="337BB501" w14:textId="77777777" w:rsidR="00886D75" w:rsidRDefault="00000000">
      <w:pPr>
        <w:numPr>
          <w:ilvl w:val="0"/>
          <w:numId w:val="3"/>
        </w:numPr>
        <w:spacing w:after="0" w:line="240" w:lineRule="auto"/>
        <w:ind w:left="425" w:hanging="425"/>
        <w:jc w:val="both"/>
      </w:pPr>
      <w:r>
        <w:t xml:space="preserve">Grantobiorca jest zobowiązany pozostawać w kontakcie z przydzielonym Brokerem Innowacji, sprawującym pieczę nad prawidłową realizacją wsparcia z ramienia Grantodawcy i udzielać wszelkich informacji o osiągniętych Efektach oraz stanie realizacji wsparcia. </w:t>
      </w:r>
    </w:p>
    <w:p w14:paraId="2BDBAF85" w14:textId="77777777" w:rsidR="00886D75" w:rsidRDefault="00000000">
      <w:pPr>
        <w:numPr>
          <w:ilvl w:val="0"/>
          <w:numId w:val="3"/>
        </w:numPr>
        <w:spacing w:line="240" w:lineRule="auto"/>
        <w:ind w:left="425" w:hanging="425"/>
        <w:jc w:val="both"/>
      </w:pPr>
      <w:r>
        <w:t xml:space="preserve">Niewykonanie przez Grantobiorcę obowiązków, o których mowa z ust. 8 może być podstawą przeprowadzenia kontroli oraz rozwiązania niniejszej Umowy. </w:t>
      </w:r>
    </w:p>
    <w:p w14:paraId="25E95816" w14:textId="77777777" w:rsidR="00886D75" w:rsidRDefault="00886D75">
      <w:pPr>
        <w:spacing w:line="240" w:lineRule="auto"/>
        <w:jc w:val="both"/>
      </w:pPr>
    </w:p>
    <w:p w14:paraId="03E50482" w14:textId="77777777" w:rsidR="00886D75" w:rsidRDefault="00000000">
      <w:pPr>
        <w:spacing w:after="0" w:line="240" w:lineRule="auto"/>
        <w:jc w:val="center"/>
        <w:rPr>
          <w:b/>
        </w:rPr>
      </w:pPr>
      <w:r>
        <w:rPr>
          <w:b/>
        </w:rPr>
        <w:t>§6</w:t>
      </w:r>
    </w:p>
    <w:p w14:paraId="03EAB1C4" w14:textId="77777777" w:rsidR="00886D75" w:rsidRDefault="00000000">
      <w:pPr>
        <w:spacing w:line="240" w:lineRule="auto"/>
        <w:jc w:val="center"/>
        <w:rPr>
          <w:b/>
        </w:rPr>
      </w:pPr>
      <w:r>
        <w:rPr>
          <w:b/>
        </w:rPr>
        <w:t>Rozwiązanie Umowy</w:t>
      </w:r>
    </w:p>
    <w:p w14:paraId="5DB26B11" w14:textId="77777777" w:rsidR="00886D75" w:rsidRDefault="00000000">
      <w:pPr>
        <w:numPr>
          <w:ilvl w:val="0"/>
          <w:numId w:val="4"/>
        </w:numPr>
        <w:spacing w:after="0" w:line="240" w:lineRule="auto"/>
        <w:ind w:left="285"/>
        <w:jc w:val="both"/>
      </w:pPr>
      <w:r>
        <w:t>Grantodawca może rozwiązać niniejszą Umowę ze skutkiem natychmiastowym, jeżeli Grantobiorca zaprzestał realizacji Umowy lub realizuje ją z naruszeniem prawa albo odmówił poddania się kontroli albo nie osiągnął wskaźników zakładanych we Wniosku bądź złożył podrobione, przerobione lub stwierdzające nieprawdę dokumenty w celu uzyskania wsparcia w ramach niniejszej Umowy.</w:t>
      </w:r>
    </w:p>
    <w:p w14:paraId="20C2543A" w14:textId="77777777" w:rsidR="00886D75" w:rsidRDefault="00000000">
      <w:pPr>
        <w:numPr>
          <w:ilvl w:val="0"/>
          <w:numId w:val="4"/>
        </w:numPr>
        <w:spacing w:after="0" w:line="240" w:lineRule="auto"/>
        <w:ind w:left="285"/>
        <w:jc w:val="both"/>
      </w:pPr>
      <w:r>
        <w:t xml:space="preserve">Umowa może zostać rozwiązana  przez Grantobiorcę, z zachowaniem miesięcznego okresu wypowiedzenia, z powodu wystąpienia siły wyższej. W przypadku rozwiązania umowy w drodze wypowiedzenia przez Grantobiorcę, Grantodawca określa, jakie wskaźniki dotychczas </w:t>
      </w:r>
      <w:r>
        <w:lastRenderedPageBreak/>
        <w:t xml:space="preserve">zrealizowano, oraz proponuje miesięczny plan prac zmierzający do osiągnięcia jak największej ilości z wymaganych Efektów. Oświadczenie Grantobiorcy o wypowiedzeniu wymaga podania uzasadnienia w postaci </w:t>
      </w:r>
      <w:sdt>
        <w:sdtPr>
          <w:tag w:val="goog_rdk_3"/>
          <w:id w:val="-1399358473"/>
        </w:sdtPr>
        <w:sdtContent/>
      </w:sdt>
      <w:r>
        <w:t>opisu przypadku siły wyższej uzasadniającej wypowiedzenie.</w:t>
      </w:r>
    </w:p>
    <w:p w14:paraId="5A2601DF" w14:textId="0D95D004" w:rsidR="00886D75" w:rsidRDefault="00000000">
      <w:pPr>
        <w:numPr>
          <w:ilvl w:val="0"/>
          <w:numId w:val="4"/>
        </w:numPr>
        <w:spacing w:after="0" w:line="240" w:lineRule="auto"/>
        <w:ind w:left="285"/>
        <w:jc w:val="both"/>
      </w:pPr>
      <w:r>
        <w:t xml:space="preserve">W przypadku rozwiązania Umowy przez Grantodawcę, Grantobiorca jest zobowiązany do zwrotu całości otrzymanego wsparcia w terminie 14 dni od dnia rozwiązania Umowy na rachunek bankowy </w:t>
      </w:r>
      <w:r w:rsidR="00E9284F" w:rsidRPr="00E9284F">
        <w:t>mBank nr 17 1140 1850 0000 2413 4900 1024</w:t>
      </w:r>
    </w:p>
    <w:p w14:paraId="7F22A8D1" w14:textId="77777777" w:rsidR="00886D75" w:rsidRDefault="00000000">
      <w:pPr>
        <w:numPr>
          <w:ilvl w:val="0"/>
          <w:numId w:val="4"/>
        </w:numPr>
        <w:spacing w:line="240" w:lineRule="auto"/>
        <w:ind w:left="285"/>
        <w:jc w:val="both"/>
      </w:pPr>
      <w:r>
        <w:t xml:space="preserve">W przypadku braku zwrotu wsparcia w wyznaczonym terminie Grantodawca podejmie czynności zmierzające do odzyskania należnych środków z wykorzystaniem dostępnych środków prawnych. </w:t>
      </w:r>
    </w:p>
    <w:p w14:paraId="6FB34DD6" w14:textId="77777777" w:rsidR="00886D75" w:rsidRDefault="00886D75">
      <w:pPr>
        <w:spacing w:line="240" w:lineRule="auto"/>
        <w:jc w:val="both"/>
      </w:pPr>
    </w:p>
    <w:p w14:paraId="4CBE0AF2" w14:textId="77777777" w:rsidR="00886D75" w:rsidRDefault="00000000">
      <w:pPr>
        <w:spacing w:line="240" w:lineRule="auto"/>
        <w:jc w:val="center"/>
      </w:pPr>
      <w:r>
        <w:t>§ 7.</w:t>
      </w:r>
    </w:p>
    <w:p w14:paraId="31B6B7A9" w14:textId="77777777" w:rsidR="00886D75" w:rsidRDefault="00000000">
      <w:pPr>
        <w:numPr>
          <w:ilvl w:val="0"/>
          <w:numId w:val="2"/>
        </w:numPr>
        <w:spacing w:after="0" w:line="240" w:lineRule="auto"/>
        <w:ind w:left="283"/>
        <w:jc w:val="both"/>
      </w:pPr>
      <w:r>
        <w:t>Wszelkie zmiany niniejszej Umowy muszą być dokonane w formie pisemnej pod rygorem nieważności.</w:t>
      </w:r>
    </w:p>
    <w:p w14:paraId="49B0AEC1" w14:textId="77777777" w:rsidR="00886D75" w:rsidRDefault="00000000">
      <w:pPr>
        <w:numPr>
          <w:ilvl w:val="0"/>
          <w:numId w:val="2"/>
        </w:numPr>
        <w:spacing w:after="0" w:line="240" w:lineRule="auto"/>
        <w:ind w:left="283"/>
        <w:jc w:val="both"/>
      </w:pPr>
      <w:r>
        <w:t>W odniesieniu do spraw nieuregulowanych w Umowie mają zastosowanie przepisy prawa polskiego.</w:t>
      </w:r>
    </w:p>
    <w:p w14:paraId="1A2CEC38" w14:textId="77777777" w:rsidR="00886D75" w:rsidRDefault="00000000">
      <w:pPr>
        <w:numPr>
          <w:ilvl w:val="0"/>
          <w:numId w:val="2"/>
        </w:numPr>
        <w:spacing w:after="0" w:line="240" w:lineRule="auto"/>
        <w:ind w:left="283"/>
        <w:jc w:val="both"/>
      </w:pPr>
      <w:r>
        <w:t>Ewentualne spory wynikające z niniejszej Umowy będą rozstrzygane przez właściwy rzeczowo sąd powszechny w Zielonej Górze.</w:t>
      </w:r>
    </w:p>
    <w:p w14:paraId="486EEC79" w14:textId="77777777" w:rsidR="00886D75" w:rsidRDefault="00000000">
      <w:pPr>
        <w:numPr>
          <w:ilvl w:val="0"/>
          <w:numId w:val="2"/>
        </w:numPr>
        <w:spacing w:line="240" w:lineRule="auto"/>
        <w:ind w:left="283"/>
        <w:jc w:val="both"/>
      </w:pPr>
      <w:r>
        <w:t>Umowa została sporządzona w dwóch jednobrzmiących egzemplarzach, po jednym dla każdej ze Stron.</w:t>
      </w:r>
    </w:p>
    <w:p w14:paraId="6272A669" w14:textId="77777777" w:rsidR="00886D75" w:rsidRDefault="00886D75">
      <w:pPr>
        <w:spacing w:line="240" w:lineRule="auto"/>
        <w:jc w:val="both"/>
      </w:pPr>
    </w:p>
    <w:p w14:paraId="6366FCC8" w14:textId="77777777" w:rsidR="00886D75" w:rsidRDefault="00000000">
      <w:pPr>
        <w:spacing w:line="240" w:lineRule="auto"/>
        <w:jc w:val="both"/>
      </w:pPr>
      <w:r>
        <w:t>………………………………………………..</w:t>
      </w:r>
      <w:r>
        <w:tab/>
      </w:r>
      <w:r>
        <w:tab/>
      </w:r>
      <w:r>
        <w:tab/>
      </w:r>
      <w:r>
        <w:tab/>
      </w:r>
      <w:r>
        <w:tab/>
        <w:t>…………………………………………………….</w:t>
      </w:r>
    </w:p>
    <w:p w14:paraId="00FC816B" w14:textId="77777777" w:rsidR="00886D75" w:rsidRDefault="00000000">
      <w:pPr>
        <w:spacing w:line="240" w:lineRule="auto"/>
        <w:jc w:val="both"/>
        <w:rPr>
          <w:sz w:val="18"/>
          <w:szCs w:val="18"/>
        </w:rPr>
      </w:pPr>
      <w:r>
        <w:rPr>
          <w:sz w:val="18"/>
          <w:szCs w:val="18"/>
        </w:rPr>
        <w:t>Podpis i pieczęć Przedstawiciela Grantodawcy</w:t>
      </w:r>
      <w:r>
        <w:rPr>
          <w:sz w:val="18"/>
          <w:szCs w:val="18"/>
        </w:rPr>
        <w:tab/>
      </w:r>
      <w:r>
        <w:rPr>
          <w:sz w:val="18"/>
          <w:szCs w:val="18"/>
        </w:rPr>
        <w:tab/>
      </w:r>
      <w:r>
        <w:rPr>
          <w:sz w:val="18"/>
          <w:szCs w:val="18"/>
        </w:rPr>
        <w:tab/>
      </w:r>
      <w:r>
        <w:rPr>
          <w:sz w:val="18"/>
          <w:szCs w:val="18"/>
        </w:rPr>
        <w:tab/>
        <w:t>Podpis i pieczęć Przedstawiciela Grantobiorcy</w:t>
      </w:r>
    </w:p>
    <w:p w14:paraId="71FD838A" w14:textId="77777777" w:rsidR="00886D75" w:rsidRDefault="00886D75">
      <w:pPr>
        <w:jc w:val="both"/>
      </w:pPr>
    </w:p>
    <w:p w14:paraId="25AC42A4" w14:textId="77777777" w:rsidR="00886D75" w:rsidRDefault="00886D75">
      <w:pPr>
        <w:jc w:val="both"/>
      </w:pPr>
    </w:p>
    <w:sectPr w:rsidR="00886D75">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FACE" w14:textId="77777777" w:rsidR="00814759" w:rsidRDefault="00814759">
      <w:pPr>
        <w:spacing w:after="0" w:line="240" w:lineRule="auto"/>
      </w:pPr>
      <w:r>
        <w:separator/>
      </w:r>
    </w:p>
  </w:endnote>
  <w:endnote w:type="continuationSeparator" w:id="0">
    <w:p w14:paraId="45441EA7" w14:textId="77777777" w:rsidR="00814759" w:rsidRDefault="0081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1328" w14:textId="77777777" w:rsidR="00886D75"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Strona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619C7">
      <w:rPr>
        <w:b/>
        <w:noProof/>
        <w:color w:val="000000"/>
        <w:sz w:val="24"/>
        <w:szCs w:val="24"/>
      </w:rPr>
      <w:t>1</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619C7">
      <w:rPr>
        <w:b/>
        <w:noProof/>
        <w:color w:val="000000"/>
        <w:sz w:val="24"/>
        <w:szCs w:val="24"/>
      </w:rPr>
      <w:t>2</w:t>
    </w:r>
    <w:r>
      <w:rPr>
        <w:b/>
        <w:color w:val="000000"/>
        <w:sz w:val="24"/>
        <w:szCs w:val="24"/>
      </w:rPr>
      <w:fldChar w:fldCharType="end"/>
    </w:r>
  </w:p>
  <w:p w14:paraId="01ABB0C3" w14:textId="77777777" w:rsidR="00886D75" w:rsidRDefault="00886D7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2C8E" w14:textId="77777777" w:rsidR="00814759" w:rsidRDefault="00814759">
      <w:pPr>
        <w:spacing w:after="0" w:line="240" w:lineRule="auto"/>
      </w:pPr>
      <w:r>
        <w:separator/>
      </w:r>
    </w:p>
  </w:footnote>
  <w:footnote w:type="continuationSeparator" w:id="0">
    <w:p w14:paraId="0FF14378" w14:textId="77777777" w:rsidR="00814759" w:rsidRDefault="0081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780" w14:textId="77777777" w:rsidR="00886D75" w:rsidRDefault="00000000">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noProof/>
        <w:color w:val="000000"/>
        <w:sz w:val="24"/>
        <w:szCs w:val="24"/>
      </w:rPr>
      <w:drawing>
        <wp:inline distT="0" distB="0" distL="0" distR="0" wp14:anchorId="38362FEC" wp14:editId="11D92F9A">
          <wp:extent cx="1000443" cy="81286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00443" cy="812860"/>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24"/>
        <w:szCs w:val="24"/>
      </w:rPr>
      <w:drawing>
        <wp:inline distT="0" distB="0" distL="0" distR="0" wp14:anchorId="5403E9A1" wp14:editId="3526B8A7">
          <wp:extent cx="1084296" cy="743268"/>
          <wp:effectExtent l="0" t="0" r="0" b="0"/>
          <wp:docPr id="13" name="image1.png" descr="Obraz zawierający tekst, zegar&#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 zegar&#10;&#10;Opis wygenerowany automatycznie"/>
                  <pic:cNvPicPr preferRelativeResize="0"/>
                </pic:nvPicPr>
                <pic:blipFill>
                  <a:blip r:embed="rId2"/>
                  <a:srcRect/>
                  <a:stretch>
                    <a:fillRect/>
                  </a:stretch>
                </pic:blipFill>
                <pic:spPr>
                  <a:xfrm>
                    <a:off x="0" y="0"/>
                    <a:ext cx="1084296" cy="743268"/>
                  </a:xfrm>
                  <a:prstGeom prst="rect">
                    <a:avLst/>
                  </a:prstGeom>
                  <a:ln/>
                </pic:spPr>
              </pic:pic>
            </a:graphicData>
          </a:graphic>
        </wp:inline>
      </w:drawing>
    </w:r>
    <w:r>
      <w:rPr>
        <w:color w:val="000000"/>
      </w:rPr>
      <w:t xml:space="preserve">                                            </w:t>
    </w:r>
    <w:r>
      <w:rPr>
        <w:noProof/>
      </w:rPr>
      <w:drawing>
        <wp:inline distT="114300" distB="114300" distL="114300" distR="114300" wp14:anchorId="2986BF7A" wp14:editId="316C78DF">
          <wp:extent cx="886143" cy="700053"/>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886143" cy="700053"/>
                  </a:xfrm>
                  <a:prstGeom prst="rect">
                    <a:avLst/>
                  </a:prstGeom>
                  <a:ln/>
                </pic:spPr>
              </pic:pic>
            </a:graphicData>
          </a:graphic>
        </wp:inline>
      </w:drawing>
    </w:r>
  </w:p>
  <w:p w14:paraId="00AAE2DC" w14:textId="77777777" w:rsidR="00886D75" w:rsidRDefault="00886D75">
    <w:pPr>
      <w:pBdr>
        <w:top w:val="nil"/>
        <w:left w:val="nil"/>
        <w:bottom w:val="nil"/>
        <w:right w:val="nil"/>
        <w:between w:val="nil"/>
      </w:pBdr>
      <w:tabs>
        <w:tab w:val="center" w:pos="4536"/>
        <w:tab w:val="right" w:pos="9072"/>
      </w:tabs>
      <w:spacing w:after="0" w:line="240" w:lineRule="auto"/>
      <w:jc w:val="right"/>
      <w:rPr>
        <w:color w:val="000000"/>
      </w:rPr>
    </w:pPr>
  </w:p>
  <w:p w14:paraId="36CDBEBB" w14:textId="77777777" w:rsidR="00886D75"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t>Załącznik nr 4. Umowa o udzielenie „Małego Grantu”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388B"/>
    <w:multiLevelType w:val="multilevel"/>
    <w:tmpl w:val="B1AA3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2A6AE2"/>
    <w:multiLevelType w:val="multilevel"/>
    <w:tmpl w:val="5C6E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2C56AA"/>
    <w:multiLevelType w:val="multilevel"/>
    <w:tmpl w:val="EDB49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B0221E"/>
    <w:multiLevelType w:val="multilevel"/>
    <w:tmpl w:val="038A4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720423">
    <w:abstractNumId w:val="3"/>
  </w:num>
  <w:num w:numId="2" w16cid:durableId="1345203046">
    <w:abstractNumId w:val="1"/>
  </w:num>
  <w:num w:numId="3" w16cid:durableId="650135225">
    <w:abstractNumId w:val="0"/>
  </w:num>
  <w:num w:numId="4" w16cid:durableId="515387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75"/>
    <w:rsid w:val="004C6889"/>
    <w:rsid w:val="00814759"/>
    <w:rsid w:val="00886D75"/>
    <w:rsid w:val="00A646E0"/>
    <w:rsid w:val="00AE74A5"/>
    <w:rsid w:val="00B619C7"/>
    <w:rsid w:val="00E92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88FF"/>
  <w15:docId w15:val="{6A58198F-67EA-4370-A036-2B0CEBF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C27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C30"/>
  </w:style>
  <w:style w:type="paragraph" w:styleId="Stopka">
    <w:name w:val="footer"/>
    <w:basedOn w:val="Normalny"/>
    <w:link w:val="StopkaZnak"/>
    <w:uiPriority w:val="99"/>
    <w:unhideWhenUsed/>
    <w:rsid w:val="00C27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C30"/>
  </w:style>
  <w:style w:type="table" w:styleId="Tabela-Siatka">
    <w:name w:val="Table Grid"/>
    <w:basedOn w:val="Standardowy"/>
    <w:uiPriority w:val="39"/>
    <w:rsid w:val="0048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B069A"/>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925466"/>
    <w:pPr>
      <w:spacing w:after="0" w:line="240" w:lineRule="auto"/>
    </w:pPr>
  </w:style>
  <w:style w:type="paragraph" w:styleId="Tekstdymka">
    <w:name w:val="Balloon Text"/>
    <w:basedOn w:val="Normalny"/>
    <w:link w:val="TekstdymkaZnak"/>
    <w:uiPriority w:val="99"/>
    <w:semiHidden/>
    <w:unhideWhenUsed/>
    <w:rsid w:val="00B614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4A9"/>
    <w:rPr>
      <w:rFonts w:ascii="Tahoma" w:hAnsi="Tahoma" w:cs="Tahoma"/>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00505">
      <w:bodyDiv w:val="1"/>
      <w:marLeft w:val="0"/>
      <w:marRight w:val="0"/>
      <w:marTop w:val="0"/>
      <w:marBottom w:val="0"/>
      <w:divBdr>
        <w:top w:val="none" w:sz="0" w:space="0" w:color="auto"/>
        <w:left w:val="none" w:sz="0" w:space="0" w:color="auto"/>
        <w:bottom w:val="none" w:sz="0" w:space="0" w:color="auto"/>
        <w:right w:val="none" w:sz="0" w:space="0" w:color="auto"/>
      </w:divBdr>
      <w:divsChild>
        <w:div w:id="1797599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yth6eJLA8FTcl7MJWNGZIjTAg==">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10219</Characters>
  <Application>Microsoft Office Word</Application>
  <DocSecurity>0</DocSecurity>
  <Lines>85</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Kaczmarek-Pawelska</dc:creator>
  <cp:lastModifiedBy>Agnieszka Kaczmarek-Pawelska</cp:lastModifiedBy>
  <cp:revision>4</cp:revision>
  <dcterms:created xsi:type="dcterms:W3CDTF">2022-11-08T10:40:00Z</dcterms:created>
  <dcterms:modified xsi:type="dcterms:W3CDTF">2022-12-15T13:04:00Z</dcterms:modified>
</cp:coreProperties>
</file>